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LEI N.º 1298, DE 07 DE JANEIRO DE 2009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Publicada no Diário Oficial do Estado n.º 4412, de 14/01/2009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Autor: Poder Executivo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(Alterada pela Lei nº 1770, de 30.09.2013)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Institui o Plano de Cargos, Carreiras e Salários do Setor de Infraestrutura do Governo do Estado do Amapá e dá outras providências.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O GOVERNADOR DO ESTADO DO AMAPÁ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,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Faço saber que a Assembleia Legislativa do Estado do Amapá aprovou e eu, nos termos do art. 107 da Constituição Estadual, sanciono a seguinte Lei:</w:t>
      </w: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 I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DAS DISPOSIÇÕES PRELIMINARES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Art. 1º.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Fica instituído o Plano de Cargos, Carreiras e Salários do Setor de Infraestrutura no âmbito do Quadro de Pessoal Civil do Governo do Estado do Amapá, observando-se os princípios constitucionais e legais que norteiam a Administração Pública.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Art. 2º.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A Carreira de Infraestrutura visa prover o Governo do Estado do Amapá de profissionais qualificados e valorizados, capazes de atuar no campo das políticas públicas e de planejar, coordenar, executar, fiscalizar e supervisionar projetos de engenharia e de infraestrutura, em consonância com as diretrizes normativas emanadas dos órgãos e entidades reguladores e com as diretrizes de desenvolvimento econômico e social do Estado.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3º.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Os integrantes da carreira instituída por esta Lei serão lotados exclusivamente nos órgãos e entidades da administração direta, autárquica e </w:t>
      </w:r>
      <w:proofErr w:type="spellStart"/>
      <w:r w:rsidRPr="008E0994">
        <w:rPr>
          <w:rFonts w:ascii="Arial" w:eastAsia="Times New Roman" w:hAnsi="Arial" w:cs="Arial"/>
          <w:sz w:val="20"/>
          <w:szCs w:val="20"/>
          <w:lang w:eastAsia="pt-BR"/>
        </w:rPr>
        <w:t>fundacional</w:t>
      </w:r>
      <w:proofErr w:type="spellEnd"/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que detenham competências, preferencialmente, nas seguintes áreas da infraestrutura, sem prejuízo de outras áreas regulamentadas pelo Conselho Federal e Conselho Regional de Engenharia, Arquitetura e Agronomia - Sistema CONFEA/CREA: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 - meio ambiente;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II - viária;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III - saneamento;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IV - energia;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V - produção mineral;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VI - desenvolvimento regional e urbano.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Parágrafo único.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Para fins do disposto no </w:t>
      </w:r>
      <w:r w:rsidRPr="00535FEC">
        <w:rPr>
          <w:rFonts w:ascii="Arial" w:eastAsia="Times New Roman" w:hAnsi="Arial" w:cs="Arial"/>
          <w:i/>
          <w:iCs/>
          <w:sz w:val="20"/>
          <w:szCs w:val="20"/>
          <w:lang w:eastAsia="pt-BR"/>
        </w:rPr>
        <w:t>caput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deste artigo, são os seguintes órgãos e entidades do Setor de Infraestrutura: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a) Secretaria de Estado da Infraestrutura; </w:t>
      </w:r>
      <w:r w:rsidRPr="008E0994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(alterada pela Lei nº 1770, de 30.09.2013)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b) Departamento Estadual de Trânsito; </w:t>
      </w:r>
      <w:r w:rsidRPr="008E0994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(alterada pela Lei nº 1770, de 30.09.2013)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c) Secretaria de Estado do Transporte; </w:t>
      </w:r>
      <w:r w:rsidRPr="008E0994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(alterada pela Lei nº 1770, de 30.09.2013)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lastRenderedPageBreak/>
        <w:t xml:space="preserve">d) Agência Reguladora de Serviços Públicos Delegados do Estado do Amapá; </w:t>
      </w:r>
      <w:r w:rsidRPr="008E0994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(alterada pela Lei nº 1770, de 30.09.2013)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e) Companhia de Gás do Amapá. </w:t>
      </w:r>
      <w:r w:rsidRPr="008E0994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(alterada pela Lei nº 1770, de 30.09.2013)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 II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 CARREIRA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Art. 4º.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O Plano de Cargos, Carreiras e Salários do Setor der Infraestrutura do Quadro de Pessoal Civil do Poder Executivo do Estado do Amapá é composta pelos cargos efetivos de: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 - Gestor de Infraestrutura;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II - Analista em Infraestrutura;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III - Tecnólogo em Infraestrutura;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IV - Técnico em Infraestrutura.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1°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Os cargos da carreira de infraestrutura estão estruturados por áreas de atuação e de habilitação.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2°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Os quantitativos dos cargos estão definidos no Anexo I e sua estruturação em classes e padrões dispostos no Anexo III desta Lei.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Art. 5º.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Integram, ainda, o Quadro de Pessoal Civil do Setor de Infraestrutura os Cargos em Comissão e as Funções Gratificadas, cuja denominação e quantitativo estão definidos nas leis que dispõem sobre a organização, estrutura e funcionamento dos órgãos e entidades do Poder Executivo Estadual.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1°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Cargos em Comissão são os de livre nomeação e exoneração pelo Governador do Estado do Amapá, à exceção dos cargos da área técnico-operacional dos órgãos e entidades referidos no parágrafo único do art. 3°, que serão ocupados exclusivamente por servidores de carreira.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2°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Funções Gratificadas são cargos de direção intermediária de provimento exclusivo de servidores efetivos do Quadro de Pessoal do Governo do Estado do Amapá e do extinto Território Federal do Amapá à disposição do Estado.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 III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DAS ATRIBUIÇÕES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Art. 6º.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São atribuições dos integrantes da carreira de Infraestrutura: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 - de Gestor de Infraestrutura: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a) promover estudos e formular, executar e avaliar políticas públicas na área de infraestrutura, conforme sua área de atuação, em consonância com os objetivos e as diretrizes do desenvolvimento econômico e social do Estado;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b) coordenar e supervisionar, no âmbito da sua área de atuação, a elaboração e a execução de projetos, obras e serviços de engenharia e de infraestrutura de natureza complexa.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II - do Analista em Infraestrutura: exercer as atividades voltadas ao planejamento, coordenação, fiscalização, assistência técnica e execução de projetos, obras e serviços de engenharia e de infraestrutura e demais atividades previstas na regulamentação do exercício profissional relacionadas à sua área de habilitação.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lastRenderedPageBreak/>
        <w:t>III - do Tecnólogo em Infraestrutura: auxiliar o Analista em Infraestrutura nas suas atividades, especialmente na elaboração de orçamento e controle de qualidade, executar e fiscalizar obra e serviço técnico, produzir e conduzir trabalho técnico, executar e conduzir equipe de execução de obra ou serviço, operar e manter equipamentos e instalações e executar desenho técnico e demais atividades previstas na regulamentação do exercício profissional relacionadas à sua área de habilitação.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IV - do Técnico em Infraestrutura: auxiliar o Analista em Infraestrutura nas suas atividades, planejar e fiscalizar projetos, obras e serviços de engenharia nas áreas de infraestrutura e realizar as demais atividades previstas na regulamentação do exercício profissional relacionadas à sua área de habilitação.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 IV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DO INGRESSO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7º.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É requisito de escolaridade para ingresso nos cargos da Carreira de Infraestrutura: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 - Gestor de Infraestrutura: certificado de conclusão de curso de Pós-graduação, devidamente reconhecido pela Coordenação de Aperfeiçoamento de Pessoal de Nível Superior, com nível e áreas de atuação definidas no edital do Concurso Público.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II - Analista em Infraestrutura: Diploma de Conclusão de Curso Superior de Graduação na sua área de habilitação.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III - Tecnólogo em Infraestrutura: Certificado de Conclusão de Curso de Nível Superior de Curta Duração na respectiva área de habilitação.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IV - Técnico em Infraestrutura: Certificado de Conclusão de Ensino Médio Profissionalizante na respectiva área de habilitação.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Parágrafo único.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As áreas de atuação relativas ao cargo de Gestor de Infraestrutura são as de meio ambiente, viária, saneamento, energia, produção mineral e desenvolvimento regional e urbano.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8º.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Os cargos efetivos da carreira de Infraestrutura serão providos mediante prévia aprovação em concurso público de provas, ou de provas e títulos, sendo este obrigatório para o cargo de Gestor de Infraestrutura.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Parágrafo único.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As áreas de atuação e de habilitação serão definidas nos editais do Concurso Público.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9º.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O Concurso Público a que se refere o art. 8º poderá ser realizado em duas etapas, na seguinte ordem: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 - provas ou provas e títulos, sendo as provas de caráter eliminatório e classificatório e os títulos, quando exigidos, de caráter classificatório;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II - programa de formação, quando realizado, terá caráter eliminatório, sendo destinado a proporcionar aos candidatos os conhecimentos e habilidades específicas para o desenvolvimento das suas atribuições, cujos conteúdos, duração e mecanismos de avaliação serão definidos em regulamento específico ou no edital do concurso.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Parágrafo único.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O concurso público para provimento do cargo de Gestor de Infraestrutura será realizado em uma única etapa, de provas e títulos.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10.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Quando realizado em duas etapas, os candidatos aprovados na primeira etapa do concurso público terão direito, a título de auxílio financeiro, a percepção da importância correspondente a 50%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lastRenderedPageBreak/>
        <w:t>(cinquenta por cento) do vencimento inicial do cargo para o qual estejam concorrendo, enquanto estiverem matriculados e frequentando o programa de formação.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Parágrafo único.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Aos candidatos aprovados na primeira etapa, se servidores efetivos da Administração Direta, Autárquica e </w:t>
      </w:r>
      <w:proofErr w:type="spellStart"/>
      <w:r w:rsidRPr="008E0994">
        <w:rPr>
          <w:rFonts w:ascii="Arial" w:eastAsia="Times New Roman" w:hAnsi="Arial" w:cs="Arial"/>
          <w:sz w:val="20"/>
          <w:szCs w:val="20"/>
          <w:lang w:eastAsia="pt-BR"/>
        </w:rPr>
        <w:t>Fundacional</w:t>
      </w:r>
      <w:proofErr w:type="spellEnd"/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do Governo do Estado do Amapá, é assegurado o afastamento remunerado para o programa de formação, caso em que poderão optar pela percepção da sua remuneração ou do auxílio financeiro previsto no caput deste artigo.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11.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A nomeação e o ingresso dos integrantes da Carreira de Infraestrutura ocorrerão na classe e padrão inicial da carreira.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12.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Os servidores integrantes da Carreira de Infraestrutura estarão sujeitos, para confirmação no cargo, ao estágio probatório, por um período de três anos, contados da data da posse e entrada em exercício.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1º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Durante o período de estágio probatório é vedada a cessão dos servidores de que trata esta Lei, a qualquer título, mesmo que para o exercício em Órgão ou Entidade Estatal. </w:t>
      </w:r>
      <w:r w:rsidRPr="008E0994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(incluído pela Lei nº 1770, de 30.09.2013)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2º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É permitida a cessão de servidores de que trata esta Lei por necessidade imperiosa e de interesse público, a critério do Governador do Estado, para fins de atuação nas atividades elencadas no art. 2º desta Lei. </w:t>
      </w:r>
      <w:r w:rsidRPr="008E0994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(incluído pela Lei nº 1770, de 30.09.2013)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 V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DA LOTAÇÃO E MOVIMENTAÇÃO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CAPÍTULO I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 LOTAÇÃO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13.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A lotação dos servidores da Carreira Infraestrutura será realizada pela Secretaria de Estado da Administração, cujas vagas serão distribuídas entre os órgãos e entidades da administração direta e autárquica relacionados no Parágrafo único do art. 3°, de acordo com o estabelecido em Decreto.</w:t>
      </w: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CAPÍTULO II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 MOVIMENTAÇÃO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14.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A movimentação dos servidores da Carreira de Infraestrutura ocorrerá nas seguintes modalidades: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 - por remoção, no âmbito dos órgãos e entidades do Poder Executivo Estadual, por ato do Governador do Estado, mas apenas para o exercício nos órgãos e entidades da administração direta e autárquica que desempenhem as competências referidas no art. 3°.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II - por </w:t>
      </w:r>
      <w:proofErr w:type="spellStart"/>
      <w:r w:rsidRPr="008E0994">
        <w:rPr>
          <w:rFonts w:ascii="Arial" w:eastAsia="Times New Roman" w:hAnsi="Arial" w:cs="Arial"/>
          <w:sz w:val="20"/>
          <w:szCs w:val="20"/>
          <w:lang w:eastAsia="pt-BR"/>
        </w:rPr>
        <w:t>cedência</w:t>
      </w:r>
      <w:proofErr w:type="spellEnd"/>
      <w:r w:rsidRPr="008E0994">
        <w:rPr>
          <w:rFonts w:ascii="Arial" w:eastAsia="Times New Roman" w:hAnsi="Arial" w:cs="Arial"/>
          <w:sz w:val="20"/>
          <w:szCs w:val="20"/>
          <w:lang w:eastAsia="pt-BR"/>
        </w:rPr>
        <w:t>, para exercício em outro órgão ou entidade, inclusive de outros Poderes do Estado, da União e dos Municípios, sem ônus para o Governo do Estado, por ato do Chefe do Poder Executivo.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1º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A </w:t>
      </w:r>
      <w:proofErr w:type="spellStart"/>
      <w:r w:rsidRPr="008E0994">
        <w:rPr>
          <w:rFonts w:ascii="Arial" w:eastAsia="Times New Roman" w:hAnsi="Arial" w:cs="Arial"/>
          <w:sz w:val="20"/>
          <w:szCs w:val="20"/>
          <w:lang w:eastAsia="pt-BR"/>
        </w:rPr>
        <w:t>cedência</w:t>
      </w:r>
      <w:proofErr w:type="spellEnd"/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ou a disposição para exercício em outro órgão ou entidade da administração direta e indireta ou para outros Poderes do Estado, da União e dos Municípios, sem ônus para o Governo do Estado, por ato do Chefe do Poder Executivo, excepcionalmente, com ônus, em caso de necessidade e de relevante interesse público, a critério do Chefe do Poder Executivo, para fins de atuação nas atividades elencadas no art. 2º desta Lei. </w:t>
      </w:r>
      <w:r w:rsidRPr="008E0994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(incluído pela Lei nº 1770, de 30.09.2013)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2º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A </w:t>
      </w:r>
      <w:proofErr w:type="spellStart"/>
      <w:r w:rsidRPr="008E0994">
        <w:rPr>
          <w:rFonts w:ascii="Arial" w:eastAsia="Times New Roman" w:hAnsi="Arial" w:cs="Arial"/>
          <w:sz w:val="20"/>
          <w:szCs w:val="20"/>
          <w:lang w:eastAsia="pt-BR"/>
        </w:rPr>
        <w:t>cedência</w:t>
      </w:r>
      <w:proofErr w:type="spellEnd"/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ou a disposição para a Agência de Desenvolvimento do Amapá – ADAP, a critério do Chefe do Poder Executivo, em caso de necessidade e relevante interesse público, para fins de atuação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lastRenderedPageBreak/>
        <w:t xml:space="preserve">nas atividades elencadas no art. 2º desta Lei, terá vigência até 31/12/2014 ou até quando houver concurso público para esse Órgão. </w:t>
      </w:r>
      <w:r w:rsidRPr="008E0994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(incluído pela Lei nº 1770, de 30.09.2013)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3º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A </w:t>
      </w:r>
      <w:proofErr w:type="spellStart"/>
      <w:r w:rsidRPr="008E0994">
        <w:rPr>
          <w:rFonts w:ascii="Arial" w:eastAsia="Times New Roman" w:hAnsi="Arial" w:cs="Arial"/>
          <w:sz w:val="20"/>
          <w:szCs w:val="20"/>
          <w:lang w:eastAsia="pt-BR"/>
        </w:rPr>
        <w:t>cedência</w:t>
      </w:r>
      <w:proofErr w:type="spellEnd"/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ou a disposição para a Companhia de Água e Esgoto do Amapá – CAESA, a critério do Chefe do Poder Executivo, em caso de necessidade e relevante interesse público, para fins de atuação nas atividades elencadas no art. 2º desta Lei. </w:t>
      </w:r>
      <w:r w:rsidRPr="008E0994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(incluído pela Lei nº 1770, de 30.09.2013)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§ 4º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A remoção para outros órgãos e entidades do Poder Executivo </w:t>
      </w:r>
      <w:proofErr w:type="gramStart"/>
      <w:r w:rsidRPr="008E0994">
        <w:rPr>
          <w:rFonts w:ascii="Arial" w:eastAsia="Times New Roman" w:hAnsi="Arial" w:cs="Arial"/>
          <w:sz w:val="20"/>
          <w:szCs w:val="20"/>
          <w:lang w:eastAsia="pt-BR"/>
        </w:rPr>
        <w:t>Estadual não relacionados</w:t>
      </w:r>
      <w:proofErr w:type="gramEnd"/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no parágrafo único do art. 3º da Lei nº 1.298, de 07 de janeiro de 2009, somente ocorrerá para o exercício dos cargos de Secretário de Estado, Secretário de Estado Adjunto ou dirigente de entidade da administração indireta. </w:t>
      </w:r>
      <w:r w:rsidRPr="008E0994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(incluído pela Lei nº 1770, de 30.09.2013)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proofErr w:type="gramStart"/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 VI</w:t>
      </w:r>
      <w:proofErr w:type="gramEnd"/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DO DESENVOLVIMENTO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15.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O desenvolvimento do servidor na Carreira de Infraestrutura ocorrerá mediante progressão e promoção.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1º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Progressão é a passagem do servidor de um nível a outro imediatamente superior dentro da mesma classe e cargo da Carreira, desde que cumprido o interstício de dezoito meses sem que tenha ausência injustificada, ou sofrido penalidade disciplinar prevista no Regime Jurídico Único dos Servidores Estaduais.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2º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Promoção é a passagem do servidor estável de uma classe para outra imediatamente superior, obedecidos aos critérios de avaliação de desempenho e cumprimento de adequado interstício, além das demais disposições do Regime Jurídico Único dos Servidores Estaduais.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§ 3° Os requisitos especiais para a promoção dos ocupantes do cargo de Gestor de Infraestrutura estão estabelecidos no Anexo II desta Lei, sem prejuízo às regras ordinárias do § 2°, observado o disposto no § 4° deste artigo.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4º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Somente será concedida a primeira progressão após o cumprimento do estágio probatório e confirmação no cargo, assegurada, para esse fim, a contagem do tempo de serviço desde a posse do servidor e entrada em exercício.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Art. 16.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Fica instituído o Conselho Superior Interinstitucional de Desenvolvimento dos Servidores da Carreira de Infraestrutura, com a competência para avaliar e emitir parecer conclusivo sobre os processos de progressão e promoção na carreira e elaborar a proposta de regulamentação da Gratificação de Desempenho de Atividade de Engenharia de que tratam os </w:t>
      </w:r>
      <w:proofErr w:type="spellStart"/>
      <w:r w:rsidRPr="008E0994">
        <w:rPr>
          <w:rFonts w:ascii="Arial" w:eastAsia="Times New Roman" w:hAnsi="Arial" w:cs="Arial"/>
          <w:sz w:val="20"/>
          <w:szCs w:val="20"/>
          <w:lang w:eastAsia="pt-BR"/>
        </w:rPr>
        <w:t>arts</w:t>
      </w:r>
      <w:proofErr w:type="spellEnd"/>
      <w:r w:rsidRPr="008E0994">
        <w:rPr>
          <w:rFonts w:ascii="Arial" w:eastAsia="Times New Roman" w:hAnsi="Arial" w:cs="Arial"/>
          <w:sz w:val="20"/>
          <w:szCs w:val="20"/>
          <w:lang w:eastAsia="pt-BR"/>
        </w:rPr>
        <w:t>. 18 a 21.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Parágrafo único.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O Conselho Superior Interinstitucional de Desenvolvimento dos Servidores da Carreira de Infraestrutura será constituído por um servidor estável de cada dos órgãos e entidades referidos no Parágrafo único do art. 3°, e igual número de suplentes, designados por ato do Chefe do Poder Executivo.</w:t>
      </w: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 VII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 REMUNERAÇÃO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17.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A remuneração dos integrantes da Carreira de Infraestrutura é composta pelo vencimento básico, conforme estabelecido no Anexo II, acrescido das vantagens de natureza individual, já incorporadas, bem como as demais, de caráter geral, e os adicionais previstos na Lei n° 0066, de 03 de maio de 1993.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18.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Fica instituída a Gratificação de Desempenho de Atividade de Infraestrutura – GDAI, devida, exclusivamente, aos servidores que integram o Plano de Cargos, Carreiras e Salários do Setor de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lastRenderedPageBreak/>
        <w:t>Infraestrutura do Poder Executivo do Estado do Amapá, desde que no exercício de suas atividades nos Órgãos e Entidades, na forma prevista nesta Lei. (alterado pela Lei nº 1770, de 30.09.2013)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19.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A GDAI será paga em razão do resultado da avaliação de desempenho institucional e individual das seguintes atividades: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 - Gestão de Projetos de Infraestrutura;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II - Estudos e Projetos;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III - Supervisão e Gerenciamento;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IV - Fiscalização.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Parágrafo único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.</w:t>
      </w: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Até 50% (cinquenta por cento) dos pontos da avaliação de desempenho serão distribuídos em razão do resultado da avaliação de desempenho institucional e os outros 50% (cinquenta por cento) em decorrência do produto da avaliação de desempenho individual.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20.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A GDAI será calculada nos percentuais de 10% (dez por cento) até 30% (trinta por cento), incidentes sobre o vencimento básico do padrão em que se encontre o servidor de cada cargo integrante da carreira e sobre ela incidirão as contribuições previdenciárias devidas.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21.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O pagamento da GDAI somente será processado após a sua regulamentação por Decreto do Chefe do Poder Executivo.</w:t>
      </w: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 VIII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DA JORNADA DE TRABALHO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22.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A jornada de trabalho dos servidores da carreira instituída por esta Lei é de 40 (quarenta) horas semanais.</w:t>
      </w: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          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 IX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 IMPLANTAÇÃO DA CARREIRA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23.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É facultado aos servidores estaduais efetivos regidos pela Lei n˚ 0618, de 17 de julho de 2001, o direito à opção pelo enquadramento nos cargos da Carreira instituídos por esta Lei, desde que preencham os seguintes requisitos: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 - Para o cargo Analista em Infraestrutura: que já sejam ocupantes de cargos de Arquiteto, Engenheiro Civil e Engenheiro Mecânico, pertencentes ao Grupo Administrativo, subgrupo nível superior, no atual regime;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II - Para o cargo de Técnico em Infraestrutura: que já sejam ocupantes de cargo efetivo de Agente de Telecomunicação e Eletricidade, Desenhista, Técnico em Agrimensura, Técnico em Edificações, Técnico em Eletrônica e de Técnico em Estradas, pertencente ao Grupo Administrativo, subgrupo nível médio, no atual regime, e possuam Certificado de Conclusão de Ensino Médio Profissionalizante na respectiva área de habilitação.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III - apresentem o Termo de Opção Irretratável, conforme modelo a ser divulgado pela Secretaria de Estado da Administração, no prazo de 30 (trinta) dias contados da sua publicação no Diário Oficial do Estado.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lastRenderedPageBreak/>
        <w:t>§ 1°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O enquadramento dos servidores optantes na carreira instituída por esta Lei far-se-á mediante posicionamento no padrão que lhes assegure a contagem do tempo de serviço, desde a posse, para fins do interstício previsto no § 1º do seu art. 15.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§ 2°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Os servidores não optantes permanecerão regidos pela Lei n° 0618, de 17 de julho de 2001.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24.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Os cargos do Grupo Administrativo, subgrupo nível superior de Arquiteto, de Engenheiro Civil e Engenheiro Mecânico, e subgrupo nível médio de Agente de Telecomunicação e Eletricidade, Desenhista, Técnico em Agrimensura, Técnico em Edificações, Técnico em Eletrônica e de Técnico em Estradas, de que trata a Lei n° 0618, de 17 de julho de 2001, são declarados em extinção.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 X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DAS DISPOSIÇÕES FINAIS E TRANSITÓRIAS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25.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Os servidores regidos por esta Lei, inclusive os optantes, após o enquadramento, não farão jus às gratificações instituídas pelo art. 8° da Lei n° 0639, de 14 de dezembro de 2001, pela Lei n° 0976, de 03 de abril de 2006 e pela Lei n° 1.155, de 14 de dezembro de 2007.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26.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Aplicam-se aos servidores regidos por esta Lei as demais disposições da Lei n° 0066, de 03 de maio de 1993.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Art. 27. 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As despesas decorrentes da execução desta Lei correrão à conta das dotações consignadas no orçamento vigente.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Art. 28.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 Esta Lei entra em vigor na data de sua publicação.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>Macapá - AP, 10 de dezembro de 2008.</w:t>
      </w: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ANTÔNIO WALDEZ GÓES DA SILVA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Governador</w:t>
      </w:r>
      <w:r w:rsidRPr="008E0994">
        <w:rPr>
          <w:rFonts w:ascii="Arial" w:eastAsia="Times New Roman" w:hAnsi="Arial" w:cs="Arial"/>
          <w:sz w:val="20"/>
          <w:szCs w:val="20"/>
          <w:lang w:eastAsia="pt-BR"/>
        </w:rPr>
        <w:t>  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ANEXO I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Quantitativo de Cargos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(alterado pela Lei nº 1770, de 30.09.2013)</w:t>
      </w: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 </w:t>
      </w:r>
    </w:p>
    <w:tbl>
      <w:tblPr>
        <w:tblW w:w="96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31"/>
        <w:gridCol w:w="5930"/>
        <w:gridCol w:w="1139"/>
      </w:tblGrid>
      <w:tr w:rsidR="008E0994" w:rsidRPr="008E0994" w:rsidTr="008E0994">
        <w:trPr>
          <w:tblCellSpacing w:w="0" w:type="dxa"/>
        </w:trPr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CARGO EFETIVO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ÁREAS DE ATUAÇÃO/HABILITAÇÃO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VAGAS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Gestor de Infraestrutura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Área de Atuação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Meio ambiente, viária, saneamento, energia, produção mineral e desenvolvimento regional e urbano, conforme definido no edital do Concurso Público.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lastRenderedPageBreak/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Analista em Infraestrutura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lastRenderedPageBreak/>
              <w:t>Área de Habilitação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lastRenderedPageBreak/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Agrimensura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Arquitetura e urbanismo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Engenharia Ambiental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Engenharia Civil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Engenharia de Minas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Engenharia de Produção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Engenharia Mecânica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Engenharia Química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Engenharia Rodoviária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Engenharia de Transportes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Engenharia Elétrica e eletrotécnica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Engenharia Sanitária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Geologia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Outras modalidades profissionais regulamentadas pelo Conselho Federal de Engenharia, Arquitetura e Agronomia, definidas no edital do concurso público.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Tecnólogo em Infraestrutura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Área de Habilitação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Agrimensura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Desenho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Edificações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Eletrônica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Estradas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Mineração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Saneamento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Outras modalidades profissionais regulamentadas pelo Conselho Federal de Engenharia, Arquitetura e Agronomia, definidas no edital do concurso público.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253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Técnico em Infraestrutura 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Área de Habilitação</w:t>
            </w:r>
          </w:p>
        </w:tc>
        <w:tc>
          <w:tcPr>
            <w:tcW w:w="11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Agrimensura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Desenho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Edificações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Eletrônica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Estradas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Mineração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Saneamento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Outras modalidades profissionais regulamentadas pelo Conselho Federal de Engenharia, Arquitetura e Agronomia, definidas no edital do concurso público.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25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TOTAL</w:t>
            </w:r>
          </w:p>
        </w:tc>
        <w:tc>
          <w:tcPr>
            <w:tcW w:w="59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380</w:t>
            </w:r>
          </w:p>
        </w:tc>
      </w:tr>
    </w:tbl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ANEXO II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Requisitos Especiais para a promoção dos ocupantes dos cargos de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Gestor de Infraestrutura </w:t>
      </w:r>
    </w:p>
    <w:tbl>
      <w:tblPr>
        <w:tblW w:w="700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40"/>
        <w:gridCol w:w="1440"/>
        <w:gridCol w:w="4125"/>
      </w:tblGrid>
      <w:tr w:rsidR="008E0994" w:rsidRPr="008E0994" w:rsidTr="008E0994">
        <w:trPr>
          <w:tblCellSpacing w:w="0" w:type="dxa"/>
        </w:trPr>
        <w:tc>
          <w:tcPr>
            <w:tcW w:w="288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412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REQUISITOS PARA A PROMOÇÃO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PARA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8E0994" w:rsidRPr="008E0994" w:rsidTr="008E0994">
        <w:trPr>
          <w:tblCellSpacing w:w="0" w:type="dxa"/>
        </w:trPr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3ª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 inicial da 2ª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Diploma de Mestrado;</w:t>
            </w:r>
          </w:p>
          <w:p w:rsidR="008E0994" w:rsidRPr="008E0994" w:rsidRDefault="008E0994" w:rsidP="008E0994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Conclusão do estágio probatório;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2ª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Padrão Inicial </w:t>
            </w: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da 1ª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Diploma de Doutorado;</w:t>
            </w:r>
          </w:p>
          <w:p w:rsidR="008E0994" w:rsidRPr="008E0994" w:rsidRDefault="008E0994" w:rsidP="008E0994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Ter, pelo menos, </w:t>
            </w:r>
            <w:proofErr w:type="gramStart"/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5</w:t>
            </w:r>
            <w:proofErr w:type="gramEnd"/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(cinco) anos de </w:t>
            </w: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lastRenderedPageBreak/>
              <w:t>efetivo exercício na atividade.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lastRenderedPageBreak/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1ª</w:t>
            </w:r>
          </w:p>
        </w:tc>
        <w:tc>
          <w:tcPr>
            <w:tcW w:w="1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Padrão Inicial da</w:t>
            </w:r>
          </w:p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4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994" w:rsidRPr="008E0994" w:rsidRDefault="008E0994" w:rsidP="008E09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Diploma de Doutorado</w:t>
            </w:r>
          </w:p>
          <w:p w:rsidR="008E0994" w:rsidRPr="008E0994" w:rsidRDefault="008E0994" w:rsidP="008E0994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Ter, pelo menos, 10 (dez) anos de efetivo exercício na atividade.</w:t>
            </w:r>
          </w:p>
        </w:tc>
      </w:tr>
    </w:tbl>
    <w:p w:rsidR="008E0994" w:rsidRPr="008E0994" w:rsidRDefault="008E0994" w:rsidP="008E0994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8E0994">
        <w:rPr>
          <w:rFonts w:ascii="Arial" w:eastAsia="Times New Roman" w:hAnsi="Arial" w:cs="Arial"/>
          <w:sz w:val="20"/>
          <w:szCs w:val="20"/>
          <w:lang w:eastAsia="pt-BR"/>
        </w:rPr>
        <w:t xml:space="preserve"> 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ANEXO III 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Tabela de Vencimentos</w:t>
      </w:r>
    </w:p>
    <w:p w:rsidR="008E0994" w:rsidRPr="008E0994" w:rsidRDefault="008E0994" w:rsidP="008E099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Gestor de Infraestrutura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001"/>
        <w:gridCol w:w="589"/>
        <w:gridCol w:w="867"/>
        <w:gridCol w:w="1134"/>
      </w:tblGrid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NÍVEL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Vencimento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GIP22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7.667,29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GIP21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7.480,28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GIP20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7.297,84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GIP19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7.119,84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1ª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GIP18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6.946,19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GIP17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6.776,77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GIP16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6.611,48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GIP15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6.450,23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GIP14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6.292,90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GIP13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6.139,42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2ª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GIP12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5.989,68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GIP11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5.843,59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GIP10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5.701,06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GIP09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5.562,01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GIP08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5.426,35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GIP07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5.294,00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3ª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GIP06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5.164,88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GIP05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5.038,91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GIP04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4.916,01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GIP03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4.796,10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GIP02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4.679,13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GIP01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4.565,00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</w:tbl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Analista em Infraestrutura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001"/>
        <w:gridCol w:w="589"/>
        <w:gridCol w:w="867"/>
        <w:gridCol w:w="1134"/>
      </w:tblGrid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NÍVEL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Vencimento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GIS22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5.924,72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GIS21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5.780,22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GIS20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5.639,24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GIS19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5.501,70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1ª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GIS18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5.367,51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GIS17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5.236,59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GIS16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5.108,87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GIS15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4.984,27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GIS14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4.862,70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GIS13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4.744,10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2ª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GIS12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4.628,39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GIS11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4.515,50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GIS10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4.405,36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GIS09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4.297,92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GIS08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4.193,09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GIS07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4.090,82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3ª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GIS06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3.991,04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GIS05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3.893,70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GIS04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3.798,73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GIS03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3.706,08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GIS02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3.615,69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GIS01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3.527,50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</w:tbl>
    <w:p w:rsidR="008E0994" w:rsidRPr="008E0994" w:rsidRDefault="008E0994" w:rsidP="008E099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 Tecnólogo em Infraestrutura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001"/>
        <w:gridCol w:w="589"/>
        <w:gridCol w:w="867"/>
        <w:gridCol w:w="1134"/>
      </w:tblGrid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NÍVEL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Vencimento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GII22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4.530,67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GII21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4.420,17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GII20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4.312,36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GII19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4.207,18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1ª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GII18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4.104,57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GII17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4.004,45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GII16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3.906,78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GII15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3.811,50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GII14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3.718,53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GII13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3.627,84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2ª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GII12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3.539,35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GII11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3.453,03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GII10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3.368,81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GII09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3.286,64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GII08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3.206,48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GII07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3.128,27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3ª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GII06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3.051,97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GII05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2.977,54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GII04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2.904,91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GII03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2.834,06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GII02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2.764,94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GII01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2.697,50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</w:tbl>
    <w:p w:rsidR="008E0994" w:rsidRPr="008E0994" w:rsidRDefault="008E0994" w:rsidP="008E099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535FEC"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Técnico em Infraestrutura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001"/>
        <w:gridCol w:w="601"/>
        <w:gridCol w:w="867"/>
        <w:gridCol w:w="1134"/>
      </w:tblGrid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CLASSE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NÍVEL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PADRÃO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Vencimento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ESPECIAL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GIM22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3.833,65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GIM21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3.740,14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GIM20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3.648,92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GIM19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3.559,92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1ª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GIM18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3.473,09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GIM17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3.388,38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GIM16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3.305,74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GIM15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3.225,11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GIM14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3.146,45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GIM13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3.069,71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lastRenderedPageBreak/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2ª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GIM12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2.994,84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GIM11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2.921,79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GIM10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2.850,53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GIM09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2.781,00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GIM08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2.713,18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GIM07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2.647,00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 w:val="restart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5FE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3ª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GIM06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2.582,44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GIM05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2.519,45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GIM04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IV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2.458,00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GIM03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2.398,05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GIM02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2.339,56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8E0994" w:rsidRPr="008E0994" w:rsidRDefault="008E0994" w:rsidP="008E0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GIM01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I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 2.282,50</w:t>
            </w:r>
          </w:p>
        </w:tc>
      </w:tr>
      <w:tr w:rsidR="008E0994" w:rsidRPr="008E0994" w:rsidTr="008E0994">
        <w:trPr>
          <w:tblCellSpacing w:w="0" w:type="dxa"/>
        </w:trPr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  <w:tc>
          <w:tcPr>
            <w:tcW w:w="0" w:type="auto"/>
            <w:vAlign w:val="bottom"/>
            <w:hideMark/>
          </w:tcPr>
          <w:p w:rsidR="008E0994" w:rsidRPr="008E0994" w:rsidRDefault="008E0994" w:rsidP="008E09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8E0994"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  <w:t> </w:t>
            </w:r>
          </w:p>
        </w:tc>
      </w:tr>
    </w:tbl>
    <w:p w:rsidR="0025055D" w:rsidRPr="00535FEC" w:rsidRDefault="0025055D">
      <w:pPr>
        <w:rPr>
          <w:sz w:val="20"/>
          <w:szCs w:val="20"/>
        </w:rPr>
      </w:pPr>
    </w:p>
    <w:sectPr w:rsidR="0025055D" w:rsidRPr="00535FEC" w:rsidSect="00535FEC">
      <w:pgSz w:w="11906" w:h="16838"/>
      <w:pgMar w:top="1417" w:right="99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266AD0"/>
    <w:multiLevelType w:val="multilevel"/>
    <w:tmpl w:val="03F4F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86A7F57"/>
    <w:multiLevelType w:val="multilevel"/>
    <w:tmpl w:val="FE2E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5BF673E"/>
    <w:multiLevelType w:val="multilevel"/>
    <w:tmpl w:val="2AE26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0994"/>
    <w:rsid w:val="001469F8"/>
    <w:rsid w:val="0025055D"/>
    <w:rsid w:val="00535FEC"/>
    <w:rsid w:val="008E0994"/>
    <w:rsid w:val="00F55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55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E09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E0994"/>
    <w:rPr>
      <w:b/>
      <w:bCs/>
    </w:rPr>
  </w:style>
  <w:style w:type="character" w:styleId="nfase">
    <w:name w:val="Emphasis"/>
    <w:basedOn w:val="Fontepargpadro"/>
    <w:uiPriority w:val="20"/>
    <w:qFormat/>
    <w:rsid w:val="008E099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5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3401</Words>
  <Characters>18366</Characters>
  <Application>Microsoft Office Word</Application>
  <DocSecurity>4</DocSecurity>
  <Lines>153</Lines>
  <Paragraphs>43</Paragraphs>
  <ScaleCrop>false</ScaleCrop>
  <Company>sead</Company>
  <LinksUpToDate>false</LinksUpToDate>
  <CharactersWithSpaces>21724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drh</dc:creator>
  <cp:lastModifiedBy>carlene</cp:lastModifiedBy>
  <cp:revision>2</cp:revision>
  <cp:lastPrinted>2015-03-10T18:03:00Z</cp:lastPrinted>
  <dcterms:created xsi:type="dcterms:W3CDTF">2015-07-07T19:22:00Z</dcterms:created>
  <dcterms:modified xsi:type="dcterms:W3CDTF">2015-07-07T19:22:00Z</dcterms:modified>
</cp:coreProperties>
</file>